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begin"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instrText xml:space="preserve"> HYPERLINK "http://www.consultant.ru/document/cons_doc_LAW_321603/" </w:instrTex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separate"/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t>Приказ Минэкономразвития России от 22.03.2019 N 155</w:t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br/>
        <w:t>"Об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услуг"</w: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end"/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Рекомендован порядок внедрения системы оценки гражданами эффективности деятельности руководителей МФЦ с учетом качества организации предоставления </w:t>
      </w:r>
      <w:proofErr w:type="spellStart"/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госуслуг</w:t>
      </w:r>
      <w:proofErr w:type="spellEnd"/>
      <w:r w:rsidR="00550CF0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Методические рекомендации охватывают процедурные вопросы организации и проведения оценки, а также обработки и мониторинга ее результатов. Оценка, а также применение ее результатов в качестве основания для принятия решений о досрочном прекращении исполнения руководителями МФЦ, в том числе руководителями уполномоченных МФЦ, своих должностных обязанностей осуществляются в соответствии с Постановлением Правительства РФ от 12.12.2012 N 1284.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Оценке могут подлежать такие стадии предоставления оцениваемых услуг, как подача заявления о предоставлении оцениваемой услуги, получение результата оцениваемой услуги, получение решения об отказе в предоставлении оцениваемой услуги. Для проведения оценки выявляется мнение граждан, в том числе по следующим основным критериям: время предоставления оцениваемых услуг, время ожидания в очереди при получении оцениваемых услуг, вежливость и компетентность сотрудника, взаимодействующего с заявителем при предоставлении оцениваемых услуг.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Оценка осуществляется по пятибалльной шкале. При этом положительной оценкой считается 4 и 5 баллов, а отрицательной оценкой - от 1 до 3 баллов. Высшим исполнительным органам государственной власти субъектов </w:t>
      </w:r>
      <w:proofErr w:type="gramStart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РФ, уполномоченным МФЦ и МФЦ рекомендуется</w:t>
      </w:r>
      <w:proofErr w:type="gramEnd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 специализированном сайте "Ваш контроль" (https://vashkontrol.ru) в сети Интернет создать личный кабинет в Информационно-аналитической системе мониторинга качества государственных услуг (ИАС МКГУ).</w:t>
      </w:r>
    </w:p>
    <w:p w:rsid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Приказ вступает в силу с 1 июля 2019 года.</w:t>
      </w: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hyperlink r:id="rId5" w:history="1">
        <w:r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t>Информация Минэкономразвития России</w:t>
        </w:r>
        <w:r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br/>
          <w:t>"Ведение гражданами садоводства и огородничества для собственных нужд в соответствии с Федеральным законом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proofErr w:type="gramStart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</w:t>
      </w:r>
      <w:proofErr w:type="gramEnd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января 2019 года вступил в силу Федеральный закон от 29.06.2017 N 217-ФЗ "О ведении гражданами садоводства и огородничества для собственных нужд", который пришел на смену Федеральному закону от 15.04.1998 N 66-ФЗ "О садоводческих, огороднических и дачных некоммерческих объединениях граждан". В связи с этим Минэкономразвития России подготовило ответы на наиболее распространенные вопросы применения указанного Федерального закона, в частности: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осуществить преобразование должны только садоводческие и огороднические кооперативы, поскольку такая форма ведения садоводства и огородничества новым законом не предусмотрена;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указывать в названии товарищества слова "товарищество собственников недвижимости" необязательно;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несмотря на то, что Федеральным законом не предусмотрено проведения общих собраний в форме собрания уполномоченных, Федеральный закон позволяет проводить собрание, в котором будут участвовать лица, которым были переданы полномочия на участие в собрании по доверенности;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проведение очно-заочного голосования в случае признания общего собрания в очной форме несостоявшимся допускается только по тем вопросам, которые были включены в повестку дня несостоявшегося собрания;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лица, избранные в исполнительные органы товарищества, продолжают осуществлять свои полномочия после окончания срока их действия и до избрания нового председателя и членов правления товарищества, полномочия председателя товарищества продолжают осуществляться избранным на эту должность лицом и дополнительного документального подтверждения не требуют;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Федеральным законом предусматривается обязанность внесения взносов исключительно на расчетный счет товарищества, возможность установления уставом товарищества иного способа сбора взносов законом не предусмотрена;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расходы товарищества, на покрытие которых направляются членские взносы, в целом прогнозируемые и могут быть просчитаны в приходно-расходной смете товарищества и обоснованы в финансово-экономическом обосновании, в связи с этим порядок уплаты таких взносов не должен меняться год от года и должен быть установлен уставом товарищества;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гражданам, ведущим садоводство без вступления в товарищество, по ряду вопросов предоставляется право голосования на общих собраниях, но также на них возлагается обязанность уплачивать взносы на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платить за услуги и работы товарищества по управлению таким имуществом в порядке, установленном для уплаты взносов членами</w:t>
      </w:r>
      <w:proofErr w:type="gramEnd"/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товарищества.</w:t>
      </w: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bookmarkStart w:id="0" w:name="_GoBack"/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fldChar w:fldCharType="begin"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instrText xml:space="preserve"> HYPERLINK "http://www.consultant.ru/document/cons_doc_LAW_321404/" </w:instrTex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separate"/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t>Федеральный закон от 01.04.2019 N 49-ФЗ</w:t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br/>
        <w:t>"О внесении изменений в статью 12.1 Федерального закона "О государственной социальной помощи" и статью 4 Федерального закона "О прожиточном минимуме в Российской Федерации"</w: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end"/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Подписан закон об индексации пенсий сверх прожиточного минимума пенсионера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пенсионера.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Поправки в закон о государственной социальной помощи позволят сначала доводить общую сумму доходов пенсионера до прожиточного минимума, а затем проводить индексацию пенсии.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Согласно закону размер социальной доплаты к пенсии при ее установлении должен определяться как разница между величиной прожиточного минимума пенсионера и общей суммой установленных пенсионеру денежных выплат.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определении размера социальной доплаты к пенсии в связи с индексацией (корректировкой) в текущем году размеров денежных выплат (страховой и накопительной пенсий, а также ежемесячной денежной выплаты), в подсчет общей суммы материального обеспечения пенсионера будут включаться указанные выплаты без учета индексации (корректировки), произведенной в текущем году.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Если с 1 января текущего года изменяется величина прожиточного минимума пенсионера, установленная в субъекте РФ, то при определении размера социальной доплаты к пенсии в подсчет общей суммы материального обеспечения пенсионера будут включаться размеры указанных выше денежных выплат, с учетом их индексации (корректировки), произведенной в предыдущем году.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этом установлено, что суммы выплат, рассчитанные по новым правилам и причитающиеся пенсионеру с 1 января 2019 года, должны быть выплачены не позднее 1 июля 2019 года.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Кроме того, законом уточнен порядок определения величины прожиточного минимума пенсионера в целом по России и в каждом субъекте РФ (для субъектов РФ определение данной величины будет регламентироваться правилами, утверждаемыми Правительством РФ).</w:t>
      </w:r>
    </w:p>
    <w:bookmarkEnd w:id="0"/>
    <w:p w:rsidR="006A2C8B" w:rsidRDefault="00BF216C" w:rsidP="00BF216C">
      <w:pPr>
        <w:shd w:val="clear" w:color="auto" w:fill="FFFFFF"/>
        <w:spacing w:after="240" w:line="300" w:lineRule="atLeast"/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</w:p>
    <w:sectPr w:rsidR="006A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C"/>
    <w:rsid w:val="0017388E"/>
    <w:rsid w:val="004A2EBC"/>
    <w:rsid w:val="00550CF0"/>
    <w:rsid w:val="005D108E"/>
    <w:rsid w:val="00B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16C"/>
    <w:rPr>
      <w:color w:val="0000FF"/>
      <w:u w:val="single"/>
    </w:rPr>
  </w:style>
  <w:style w:type="character" w:styleId="a4">
    <w:name w:val="Strong"/>
    <w:basedOn w:val="a0"/>
    <w:uiPriority w:val="22"/>
    <w:qFormat/>
    <w:rsid w:val="00BF216C"/>
    <w:rPr>
      <w:b/>
      <w:bCs/>
    </w:rPr>
  </w:style>
  <w:style w:type="paragraph" w:customStyle="1" w:styleId="revann">
    <w:name w:val="rev_ann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16C"/>
    <w:rPr>
      <w:color w:val="0000FF"/>
      <w:u w:val="single"/>
    </w:rPr>
  </w:style>
  <w:style w:type="character" w:styleId="a4">
    <w:name w:val="Strong"/>
    <w:basedOn w:val="a0"/>
    <w:uiPriority w:val="22"/>
    <w:qFormat/>
    <w:rsid w:val="00BF216C"/>
    <w:rPr>
      <w:b/>
      <w:bCs/>
    </w:rPr>
  </w:style>
  <w:style w:type="paragraph" w:customStyle="1" w:styleId="revann">
    <w:name w:val="rev_ann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14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2019-09-03T09:03:00Z</cp:lastPrinted>
  <dcterms:created xsi:type="dcterms:W3CDTF">2019-09-03T08:59:00Z</dcterms:created>
  <dcterms:modified xsi:type="dcterms:W3CDTF">2019-09-03T09:11:00Z</dcterms:modified>
</cp:coreProperties>
</file>